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714"/>
      </w:tblGrid>
      <w:tr w:rsidR="00DC4A79">
        <w:tc>
          <w:tcPr>
            <w:tcW w:w="8714" w:type="dxa"/>
          </w:tcPr>
          <w:p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drawing>
                <wp:inline distT="0" distB="0" distL="0" distR="0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DED" w:rsidRPr="00866654" w:rsidRDefault="00866654" w:rsidP="0016347A">
            <w:pPr>
              <w:jc w:val="center"/>
              <w:rPr>
                <w:rFonts w:ascii="Arial" w:hAnsi="Arial"/>
                <w:sz w:val="28"/>
              </w:rPr>
            </w:pPr>
            <w:r w:rsidRPr="00866654">
              <w:rPr>
                <w:rFonts w:ascii="Arial" w:hAnsi="Arial"/>
                <w:sz w:val="28"/>
              </w:rPr>
              <w:t xml:space="preserve">AREA: </w:t>
            </w:r>
            <w:r w:rsidR="00D27046" w:rsidRPr="00866654">
              <w:rPr>
                <w:rFonts w:ascii="Arial" w:hAnsi="Arial"/>
                <w:sz w:val="28"/>
              </w:rPr>
              <w:t>LABORATORIO DE GENÉTICA</w:t>
            </w:r>
          </w:p>
          <w:p w:rsidR="00DC4A79" w:rsidRPr="00FC332E" w:rsidRDefault="00DC4A79" w:rsidP="0016347A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DC4A79">
        <w:tc>
          <w:tcPr>
            <w:tcW w:w="8714" w:type="dxa"/>
            <w:shd w:val="clear" w:color="auto" w:fill="auto"/>
          </w:tcPr>
          <w:p w:rsidR="006C1308" w:rsidRDefault="006C1308" w:rsidP="00F71860">
            <w:pPr>
              <w:rPr>
                <w:rFonts w:ascii="Arial" w:hAnsi="Arial"/>
                <w:noProof/>
                <w:lang w:eastAsia="es-ES_tradnl"/>
              </w:rPr>
            </w:pPr>
          </w:p>
          <w:p w:rsidR="00DC4A79" w:rsidRDefault="006C1308" w:rsidP="00F7186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s-ES_tradnl"/>
              </w:rPr>
              <w:t>TERMOCICLADOR</w:t>
            </w:r>
          </w:p>
          <w:p w:rsidR="00F71860" w:rsidRPr="00FC332E" w:rsidRDefault="00F71860" w:rsidP="00F71860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  <w:p w:rsidR="00FC332E" w:rsidRDefault="00D27046" w:rsidP="00FC33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Marca: </w:t>
            </w:r>
            <w:r w:rsidR="00F71860">
              <w:rPr>
                <w:rFonts w:ascii="Arial" w:hAnsi="Arial"/>
              </w:rPr>
              <w:t>BIO-RAD</w:t>
            </w:r>
          </w:p>
          <w:p w:rsidR="00D27046" w:rsidRPr="00625779" w:rsidRDefault="00F71860" w:rsidP="00FC332E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</w:rPr>
              <w:t>Modelo: T100</w:t>
            </w:r>
            <w:r>
              <w:rPr>
                <w:rFonts w:ascii="Arial" w:hAnsi="Arial"/>
              </w:rPr>
              <w:sym w:font="Symbol" w:char="F0D4"/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Thermal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Cycler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E16855" w:rsidP="006A4DED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DESCRIPCIÓN:</w:t>
            </w:r>
            <w:r w:rsidR="00DC4A79" w:rsidRPr="00FC332E">
              <w:rPr>
                <w:rFonts w:ascii="Arial" w:hAnsi="Arial"/>
                <w:color w:val="FFFFFF" w:themeColor="background1"/>
              </w:rPr>
              <w:t xml:space="preserve"> 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F71860" w:rsidRDefault="00F71860" w:rsidP="00D27046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  <w:p w:rsidR="00F71860" w:rsidRDefault="00743D06" w:rsidP="00743D06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 w:rsidRPr="00743D06">
              <w:rPr>
                <w:rFonts w:ascii="Arial" w:hAnsi="Arial"/>
                <w:noProof/>
                <w:lang w:eastAsia="es-ES_tradnl"/>
              </w:rPr>
              <w:t>El termociclador T100 es un termociclador que ofrece un conjunto completo de características convenientes. Este termociclador compacto cuenta con una pantal</w:t>
            </w:r>
            <w:r w:rsidR="007641E7">
              <w:rPr>
                <w:rFonts w:ascii="Arial" w:hAnsi="Arial"/>
                <w:noProof/>
                <w:lang w:eastAsia="es-ES_tradnl"/>
              </w:rPr>
              <w:t xml:space="preserve">la táctil </w:t>
            </w:r>
            <w:r w:rsidR="00B544A0">
              <w:rPr>
                <w:rFonts w:ascii="Arial" w:hAnsi="Arial"/>
                <w:noProof/>
                <w:lang w:eastAsia="es-ES_tradnl"/>
              </w:rPr>
              <w:t xml:space="preserve">intuitiva </w:t>
            </w:r>
            <w:r w:rsidR="007641E7">
              <w:rPr>
                <w:rFonts w:ascii="Arial" w:hAnsi="Arial"/>
                <w:noProof/>
                <w:lang w:eastAsia="es-ES_tradnl"/>
              </w:rPr>
              <w:t>que permite crear protocolos de corrid</w:t>
            </w:r>
            <w:r w:rsidRPr="00743D06">
              <w:rPr>
                <w:rFonts w:ascii="Arial" w:hAnsi="Arial"/>
                <w:noProof/>
                <w:lang w:eastAsia="es-ES_tradnl"/>
              </w:rPr>
              <w:t xml:space="preserve">a </w:t>
            </w:r>
            <w:r w:rsidR="007641E7">
              <w:rPr>
                <w:rFonts w:ascii="Arial" w:hAnsi="Arial"/>
                <w:noProof/>
                <w:lang w:eastAsia="es-ES_tradnl"/>
              </w:rPr>
              <w:t xml:space="preserve">de manera </w:t>
            </w:r>
            <w:r w:rsidRPr="00743D06">
              <w:rPr>
                <w:rFonts w:ascii="Arial" w:hAnsi="Arial"/>
                <w:noProof/>
                <w:lang w:eastAsia="es-ES_tradnl"/>
              </w:rPr>
              <w:t xml:space="preserve">fácil. </w:t>
            </w:r>
            <w:r w:rsidR="007641E7">
              <w:rPr>
                <w:rFonts w:ascii="Arial" w:hAnsi="Arial"/>
                <w:noProof/>
                <w:lang w:eastAsia="es-ES_tradnl"/>
              </w:rPr>
              <w:t>Posee una te</w:t>
            </w:r>
            <w:r w:rsidRPr="00743D06">
              <w:rPr>
                <w:rFonts w:ascii="Arial" w:hAnsi="Arial"/>
                <w:noProof/>
                <w:lang w:eastAsia="es-ES_tradnl"/>
              </w:rPr>
              <w:t xml:space="preserve">cnología </w:t>
            </w:r>
            <w:r w:rsidR="007641E7">
              <w:rPr>
                <w:rFonts w:ascii="Arial" w:hAnsi="Arial"/>
                <w:noProof/>
                <w:lang w:eastAsia="es-ES_tradnl"/>
              </w:rPr>
              <w:t xml:space="preserve">de </w:t>
            </w:r>
            <w:r w:rsidRPr="00743D06">
              <w:rPr>
                <w:rFonts w:ascii="Arial" w:hAnsi="Arial"/>
                <w:noProof/>
                <w:lang w:eastAsia="es-ES_tradnl"/>
              </w:rPr>
              <w:t xml:space="preserve">gradiente térmico </w:t>
            </w:r>
            <w:r w:rsidR="007641E7">
              <w:rPr>
                <w:rFonts w:ascii="Arial" w:hAnsi="Arial"/>
                <w:noProof/>
                <w:lang w:eastAsia="es-ES_tradnl"/>
              </w:rPr>
              <w:t xml:space="preserve">que </w:t>
            </w:r>
            <w:r w:rsidRPr="00743D06">
              <w:rPr>
                <w:rFonts w:ascii="Arial" w:hAnsi="Arial"/>
                <w:noProof/>
                <w:lang w:eastAsia="es-ES_tradnl"/>
              </w:rPr>
              <w:t>permite optimizar rápidamente su reacción en una sola corrida. Con su diseño robusto, el sistema T100 es un termociclador personal confiable que ofrece un rendimi</w:t>
            </w:r>
            <w:r w:rsidR="007641E7">
              <w:rPr>
                <w:rFonts w:ascii="Arial" w:hAnsi="Arial"/>
                <w:noProof/>
                <w:lang w:eastAsia="es-ES_tradnl"/>
              </w:rPr>
              <w:t xml:space="preserve">ento excepcional durante años </w:t>
            </w:r>
            <w:r w:rsidRPr="00743D06">
              <w:rPr>
                <w:rFonts w:ascii="Arial" w:hAnsi="Arial"/>
                <w:noProof/>
                <w:lang w:eastAsia="es-ES_tradnl"/>
              </w:rPr>
              <w:t>prueba de c</w:t>
            </w:r>
            <w:r w:rsidR="007641E7">
              <w:rPr>
                <w:rFonts w:ascii="Arial" w:hAnsi="Arial"/>
                <w:noProof/>
                <w:lang w:eastAsia="es-ES_tradnl"/>
              </w:rPr>
              <w:t xml:space="preserve">onducción el termociclador T100. </w:t>
            </w:r>
            <w:r w:rsidR="00B544A0">
              <w:rPr>
                <w:rFonts w:ascii="Arial" w:hAnsi="Arial"/>
                <w:noProof/>
                <w:lang w:eastAsia="es-ES_tradnl"/>
              </w:rPr>
              <w:t xml:space="preserve">Posee un diseño robusto que asegura resultados consistentes, ademas los </w:t>
            </w:r>
            <w:r w:rsidRPr="00743D06">
              <w:rPr>
                <w:rFonts w:ascii="Arial" w:hAnsi="Arial"/>
                <w:noProof/>
                <w:lang w:eastAsia="es-ES_tradnl"/>
              </w:rPr>
              <w:t>protocolos se pueden organizar en carpetas person</w:t>
            </w:r>
            <w:r w:rsidR="00B544A0">
              <w:rPr>
                <w:rFonts w:ascii="Arial" w:hAnsi="Arial"/>
                <w:noProof/>
                <w:lang w:eastAsia="es-ES_tradnl"/>
              </w:rPr>
              <w:t>alizadas o una unidad flash USB. E</w:t>
            </w:r>
            <w:r w:rsidRPr="00743D06">
              <w:rPr>
                <w:rFonts w:ascii="Arial" w:hAnsi="Arial"/>
                <w:noProof/>
                <w:lang w:eastAsia="es-ES_tradnl"/>
              </w:rPr>
              <w:t>l T100 es un termociclador compacto que cabe en cualquier laboratorio</w:t>
            </w:r>
            <w:r w:rsidR="00B544A0">
              <w:rPr>
                <w:rFonts w:ascii="Arial" w:hAnsi="Arial"/>
                <w:noProof/>
                <w:lang w:eastAsia="es-ES_tradnl"/>
              </w:rPr>
              <w:t xml:space="preserve">. </w:t>
            </w:r>
          </w:p>
          <w:p w:rsidR="00D27046" w:rsidRPr="00FC332E" w:rsidRDefault="00DC4A79" w:rsidP="00866654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Características Relevantes: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B544A0" w:rsidRDefault="00B544A0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F84B34" w:rsidRDefault="00F84B34" w:rsidP="00B9701E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Peso 9 kg.</w:t>
            </w:r>
          </w:p>
          <w:p w:rsidR="00F84B34" w:rsidRDefault="00F84B34" w:rsidP="00B9701E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Dimensiones (W x D x H): 26 x 47 x 23 cm. </w:t>
            </w:r>
          </w:p>
          <w:p w:rsidR="00B9701E" w:rsidRDefault="00B9701E" w:rsidP="00B9701E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Capacidad para </w:t>
            </w:r>
            <w:r w:rsidR="006C5726">
              <w:rPr>
                <w:rFonts w:ascii="Arial" w:hAnsi="Arial"/>
                <w:noProof/>
                <w:lang w:eastAsia="es-ES_tradnl"/>
              </w:rPr>
              <w:t>96 muestras (formato de tubos y/o placas de 0.2 ml).</w:t>
            </w:r>
          </w:p>
          <w:p w:rsidR="006C5726" w:rsidRDefault="006C5726" w:rsidP="00B9701E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Rango de gradiente de </w:t>
            </w:r>
            <w:r w:rsidR="00205492">
              <w:rPr>
                <w:rFonts w:ascii="Arial" w:hAnsi="Arial"/>
                <w:noProof/>
                <w:lang w:eastAsia="es-ES_tradnl"/>
              </w:rPr>
              <w:t>30-100º C.</w:t>
            </w:r>
          </w:p>
          <w:p w:rsidR="00205492" w:rsidRDefault="00205492" w:rsidP="00B9701E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Rango diferencial de temperatura de 1-25º C.</w:t>
            </w:r>
          </w:p>
          <w:p w:rsidR="00205492" w:rsidRDefault="00F84B34" w:rsidP="00B9701E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Rango maximo de temperatura 5ºC/seg.</w:t>
            </w:r>
          </w:p>
          <w:p w:rsidR="00F84B34" w:rsidRDefault="00F84B34" w:rsidP="00B9701E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Rango promedio de temperatura 2.5ºC/seg. </w:t>
            </w:r>
          </w:p>
          <w:p w:rsidR="00F84B34" w:rsidRPr="00B9701E" w:rsidRDefault="00846C01" w:rsidP="00B9701E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Memoria de alm</w:t>
            </w:r>
            <w:r w:rsidR="00BD3242">
              <w:rPr>
                <w:rFonts w:ascii="Arial" w:hAnsi="Arial"/>
                <w:noProof/>
                <w:lang w:eastAsia="es-ES_tradnl"/>
              </w:rPr>
              <w:t xml:space="preserve">acenamiento de 500 protocolos de corrida. </w:t>
            </w:r>
          </w:p>
          <w:p w:rsidR="00B544A0" w:rsidRPr="00FC332E" w:rsidRDefault="006A4DED" w:rsidP="00866654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Aplicaciones y Usos (Alcances):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992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F71860" w:rsidRPr="00F71860" w:rsidRDefault="00F71860" w:rsidP="00F71860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lang w:eastAsia="es-ES_tradnl"/>
              </w:rPr>
            </w:pPr>
            <w:r w:rsidRPr="00F71860">
              <w:rPr>
                <w:rFonts w:ascii="Arial" w:hAnsi="Arial"/>
                <w:noProof/>
                <w:lang w:eastAsia="es-ES_tradnl"/>
              </w:rPr>
              <w:t>Amplific</w:t>
            </w:r>
            <w:r>
              <w:rPr>
                <w:rFonts w:ascii="Arial" w:hAnsi="Arial"/>
                <w:noProof/>
                <w:lang w:eastAsia="es-ES_tradnl"/>
              </w:rPr>
              <w:t>ación de ácidos nucleicos (PCR).</w:t>
            </w:r>
          </w:p>
          <w:p w:rsidR="00F71860" w:rsidRPr="00F71860" w:rsidRDefault="00F71860" w:rsidP="00F71860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C</w:t>
            </w:r>
            <w:r w:rsidRPr="00F71860">
              <w:rPr>
                <w:rFonts w:ascii="Arial" w:hAnsi="Arial"/>
                <w:noProof/>
                <w:lang w:eastAsia="es-ES_tradnl"/>
              </w:rPr>
              <w:t xml:space="preserve">lonación </w:t>
            </w:r>
            <w:r>
              <w:rPr>
                <w:rFonts w:ascii="Arial" w:hAnsi="Arial"/>
                <w:noProof/>
                <w:lang w:eastAsia="es-ES_tradnl"/>
              </w:rPr>
              <w:t>y análisis de genes.</w:t>
            </w:r>
            <w:r w:rsidRPr="00F71860">
              <w:rPr>
                <w:rFonts w:ascii="Arial" w:hAnsi="Arial"/>
                <w:noProof/>
                <w:lang w:eastAsia="es-ES_tradnl"/>
              </w:rPr>
              <w:t xml:space="preserve"> </w:t>
            </w:r>
          </w:p>
          <w:p w:rsidR="00F71860" w:rsidRPr="00F71860" w:rsidRDefault="00F71860" w:rsidP="00F71860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Ensayos de expresión génica.</w:t>
            </w:r>
            <w:r w:rsidRPr="00F71860">
              <w:rPr>
                <w:rFonts w:ascii="Arial" w:hAnsi="Arial"/>
                <w:noProof/>
                <w:lang w:eastAsia="es-ES_tradnl"/>
              </w:rPr>
              <w:t xml:space="preserve"> </w:t>
            </w:r>
          </w:p>
          <w:p w:rsidR="00F71860" w:rsidRPr="00F71860" w:rsidRDefault="00F71860" w:rsidP="00F71860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Análisis de mutaciones.</w:t>
            </w:r>
          </w:p>
          <w:p w:rsidR="006A4DED" w:rsidRPr="00F71860" w:rsidRDefault="00F71860" w:rsidP="00F71860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C</w:t>
            </w:r>
            <w:r w:rsidRPr="00F71860">
              <w:rPr>
                <w:rFonts w:ascii="Arial" w:hAnsi="Arial"/>
                <w:noProof/>
                <w:lang w:eastAsia="es-ES_tradnl"/>
              </w:rPr>
              <w:t>iclo de secuenciación</w:t>
            </w:r>
            <w:r>
              <w:rPr>
                <w:rFonts w:ascii="Arial" w:hAnsi="Arial"/>
                <w:noProof/>
                <w:lang w:eastAsia="es-ES_tradnl"/>
              </w:rPr>
              <w:t>.</w:t>
            </w:r>
          </w:p>
          <w:p w:rsidR="006A4DED" w:rsidRPr="00FC332E" w:rsidRDefault="006A4DED" w:rsidP="00DC4A79">
            <w:pPr>
              <w:tabs>
                <w:tab w:val="left" w:pos="6992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6A4DED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Ejemplos del equipo (Imágenes):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6A4DED" w:rsidRPr="00625779" w:rsidRDefault="00F71860" w:rsidP="00866654">
            <w:pPr>
              <w:jc w:val="center"/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>
                  <wp:extent cx="4632960" cy="2978332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918" cy="298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</w:tbl>
    <w:p w:rsidR="0016347A" w:rsidRDefault="0016347A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053363"/>
    <w:multiLevelType w:val="hybridMultilevel"/>
    <w:tmpl w:val="113C6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169B"/>
    <w:multiLevelType w:val="hybridMultilevel"/>
    <w:tmpl w:val="BCC8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347A"/>
    <w:rsid w:val="0016347A"/>
    <w:rsid w:val="00205492"/>
    <w:rsid w:val="004128F2"/>
    <w:rsid w:val="00604FF7"/>
    <w:rsid w:val="00610E47"/>
    <w:rsid w:val="00625779"/>
    <w:rsid w:val="006A4DED"/>
    <w:rsid w:val="006C1308"/>
    <w:rsid w:val="006C5726"/>
    <w:rsid w:val="00743D06"/>
    <w:rsid w:val="007641E7"/>
    <w:rsid w:val="00846C01"/>
    <w:rsid w:val="00866654"/>
    <w:rsid w:val="00B544A0"/>
    <w:rsid w:val="00B9701E"/>
    <w:rsid w:val="00BD3242"/>
    <w:rsid w:val="00C72F65"/>
    <w:rsid w:val="00CF5D10"/>
    <w:rsid w:val="00D27046"/>
    <w:rsid w:val="00DC4A79"/>
    <w:rsid w:val="00E16855"/>
    <w:rsid w:val="00E34EA3"/>
    <w:rsid w:val="00F71860"/>
    <w:rsid w:val="00F73998"/>
    <w:rsid w:val="00F84B34"/>
    <w:rsid w:val="00FC332E"/>
  </w:rsids>
  <m:mathPr>
    <m:mathFont m:val="(_renaissance)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1634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1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1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Word 12.1.0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1500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Luis Arriola</cp:lastModifiedBy>
  <cp:revision>2</cp:revision>
  <dcterms:created xsi:type="dcterms:W3CDTF">2015-06-11T16:47:00Z</dcterms:created>
  <dcterms:modified xsi:type="dcterms:W3CDTF">2015-06-11T16:47:00Z</dcterms:modified>
</cp:coreProperties>
</file>