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lista1clara-nfasis1"/>
        <w:tblW w:w="0" w:type="auto"/>
        <w:tblLook w:val="00A0" w:firstRow="1" w:lastRow="0" w:firstColumn="1" w:lastColumn="0" w:noHBand="0" w:noVBand="0"/>
      </w:tblPr>
      <w:tblGrid>
        <w:gridCol w:w="4357"/>
        <w:gridCol w:w="4357"/>
      </w:tblGrid>
      <w:tr w:rsidR="009C6E35" w:rsidRPr="009C6E35" w:rsidTr="009C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2"/>
          </w:tcPr>
          <w:p w:rsidR="00DC4A79" w:rsidRPr="009C6E35" w:rsidRDefault="00DC4A79" w:rsidP="0016347A">
            <w:pPr>
              <w:jc w:val="center"/>
              <w:rPr>
                <w:rFonts w:asciiTheme="majorHAnsi" w:hAnsiTheme="majorHAnsi"/>
                <w:b w:val="0"/>
                <w:color w:val="1F497D" w:themeColor="text2"/>
                <w:sz w:val="22"/>
                <w:szCs w:val="22"/>
              </w:rPr>
            </w:pPr>
          </w:p>
          <w:p w:rsidR="006A4DED" w:rsidRPr="009C6E35" w:rsidRDefault="009C6E35" w:rsidP="0016347A">
            <w:pPr>
              <w:jc w:val="center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9C6E35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FICHA TÉCNICA</w:t>
            </w:r>
          </w:p>
          <w:p w:rsidR="00DC4A79" w:rsidRPr="009C6E35" w:rsidRDefault="00DC4A79" w:rsidP="0016347A">
            <w:pPr>
              <w:jc w:val="center"/>
              <w:rPr>
                <w:rFonts w:asciiTheme="majorHAnsi" w:hAnsiTheme="majorHAnsi"/>
                <w:b w:val="0"/>
                <w:color w:val="1F497D" w:themeColor="text2"/>
                <w:sz w:val="22"/>
                <w:szCs w:val="22"/>
                <w:vertAlign w:val="subscript"/>
              </w:rPr>
            </w:pPr>
          </w:p>
        </w:tc>
      </w:tr>
      <w:tr w:rsidR="009C6E35" w:rsidRPr="009C6E35" w:rsidTr="009C6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2"/>
          </w:tcPr>
          <w:p w:rsidR="00DC4A79" w:rsidRPr="009C6E35" w:rsidRDefault="009C6E35" w:rsidP="00DC4A79">
            <w:pPr>
              <w:rPr>
                <w:rFonts w:asciiTheme="majorHAnsi" w:hAnsiTheme="majorHAnsi"/>
                <w:noProof/>
                <w:color w:val="1F497D" w:themeColor="text2"/>
                <w:sz w:val="22"/>
                <w:szCs w:val="22"/>
                <w:lang w:eastAsia="es-ES_tradnl"/>
              </w:rPr>
            </w:pPr>
            <w:r w:rsidRPr="009C6E35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Imagen del producto:</w:t>
            </w:r>
          </w:p>
        </w:tc>
      </w:tr>
      <w:tr w:rsidR="009C6E35" w:rsidRPr="009C6E35" w:rsidTr="009C6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2"/>
          </w:tcPr>
          <w:p w:rsidR="00F66386" w:rsidRPr="009C6E35" w:rsidRDefault="00F66386" w:rsidP="00A308B6">
            <w:pPr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val="es-MX" w:eastAsia="es-ES_tradnl"/>
              </w:rPr>
            </w:pPr>
          </w:p>
          <w:p w:rsidR="00F66386" w:rsidRDefault="009C6E35" w:rsidP="009C6E35">
            <w:pPr>
              <w:jc w:val="center"/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val="es-MX" w:eastAsia="es-ES_tradnl"/>
              </w:rPr>
            </w:pPr>
            <w:r w:rsidRPr="009C6E35">
              <w:rPr>
                <w:rFonts w:asciiTheme="majorHAnsi" w:hAnsiTheme="majorHAnsi"/>
                <w:b w:val="0"/>
                <w:i/>
                <w:noProof/>
                <w:color w:val="1F497D" w:themeColor="text2"/>
                <w:sz w:val="22"/>
                <w:szCs w:val="22"/>
                <w:lang w:val="es-MX" w:eastAsia="es-MX"/>
              </w:rPr>
              <w:drawing>
                <wp:inline distT="0" distB="0" distL="0" distR="0" wp14:anchorId="32E4333B" wp14:editId="778E33D9">
                  <wp:extent cx="3246120" cy="1817828"/>
                  <wp:effectExtent l="0" t="0" r="0" b="0"/>
                  <wp:docPr id="4" name="Imagen 4" descr="https://www.qiagen.com/~/media/nextq/image%20library/s/23/07/s_2307_gen_buffer16x9/1_8.ashx?h=448&amp;la=en&amp;w=800&amp;hash=25D3A6F389EF614BD5B8256B79E4B44B5925EA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qiagen.com/~/media/nextq/image%20library/s/23/07/s_2307_gen_buffer16x9/1_8.ashx?h=448&amp;la=en&amp;w=800&amp;hash=25D3A6F389EF614BD5B8256B79E4B44B5925EA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7450" cy="1818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6E35" w:rsidRPr="009C6E35" w:rsidRDefault="009C6E35" w:rsidP="009C6E35">
            <w:pPr>
              <w:jc w:val="center"/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val="es-MX" w:eastAsia="es-ES_tradnl"/>
              </w:rPr>
            </w:pPr>
          </w:p>
        </w:tc>
      </w:tr>
      <w:tr w:rsidR="009C6E35" w:rsidRPr="009C6E35" w:rsidTr="009C6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2"/>
          </w:tcPr>
          <w:p w:rsidR="00DC4A79" w:rsidRDefault="009C6E35" w:rsidP="00DC4A79">
            <w:pPr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val="es-MX" w:eastAsia="es-ES_tradnl"/>
              </w:rPr>
            </w:pPr>
            <w:r w:rsidRPr="009C6E35">
              <w:rPr>
                <w:rFonts w:asciiTheme="majorHAnsi" w:hAnsiTheme="majorHAnsi"/>
                <w:noProof/>
                <w:color w:val="1F497D" w:themeColor="text2"/>
                <w:sz w:val="22"/>
                <w:szCs w:val="22"/>
                <w:lang w:val="es-MX" w:eastAsia="es-ES_tradnl"/>
              </w:rPr>
              <w:t>Nombre del producto:</w:t>
            </w:r>
            <w:r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val="es-MX" w:eastAsia="es-ES_tradnl"/>
              </w:rPr>
              <w:t xml:space="preserve"> Proteinasa K</w:t>
            </w:r>
          </w:p>
          <w:p w:rsidR="009C6E35" w:rsidRPr="009C6E35" w:rsidRDefault="009C6E35" w:rsidP="00DC4A79">
            <w:pPr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</w:pPr>
          </w:p>
        </w:tc>
      </w:tr>
      <w:tr w:rsidR="009C6E35" w:rsidRPr="009C6E35" w:rsidTr="009C6E35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7" w:type="dxa"/>
          </w:tcPr>
          <w:p w:rsidR="009C6E35" w:rsidRPr="009C6E35" w:rsidRDefault="009C6E35" w:rsidP="009C6E35">
            <w:pPr>
              <w:tabs>
                <w:tab w:val="left" w:pos="1068"/>
              </w:tabs>
              <w:rPr>
                <w:rFonts w:asciiTheme="majorHAnsi" w:hAnsiTheme="majorHAnsi"/>
                <w:b w:val="0"/>
                <w:color w:val="1F497D" w:themeColor="text2"/>
                <w:sz w:val="22"/>
                <w:szCs w:val="22"/>
              </w:rPr>
            </w:pPr>
            <w:r w:rsidRPr="009C6E35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Marca:</w:t>
            </w:r>
            <w:r w:rsidRPr="009C6E35">
              <w:rPr>
                <w:rFonts w:asciiTheme="majorHAnsi" w:hAnsiTheme="majorHAnsi"/>
                <w:b w:val="0"/>
                <w:color w:val="1F497D" w:themeColor="text2"/>
                <w:sz w:val="22"/>
                <w:szCs w:val="22"/>
              </w:rPr>
              <w:t xml:space="preserve"> </w:t>
            </w:r>
            <w:r w:rsidRPr="009C6E35">
              <w:rPr>
                <w:rFonts w:asciiTheme="majorHAnsi" w:hAnsiTheme="majorHAnsi"/>
                <w:b w:val="0"/>
                <w:color w:val="1F497D" w:themeColor="text2"/>
                <w:sz w:val="22"/>
                <w:szCs w:val="22"/>
              </w:rPr>
              <w:t>QIAGEN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57" w:type="dxa"/>
          </w:tcPr>
          <w:p w:rsidR="009C6E35" w:rsidRPr="009C6E35" w:rsidRDefault="009C6E35" w:rsidP="00DC4A79">
            <w:pPr>
              <w:rPr>
                <w:rFonts w:asciiTheme="majorHAnsi" w:hAnsiTheme="majorHAnsi"/>
                <w:b/>
                <w:noProof/>
                <w:color w:val="1F497D" w:themeColor="text2"/>
                <w:sz w:val="22"/>
                <w:szCs w:val="22"/>
                <w:lang w:eastAsia="es-ES_tradnl"/>
              </w:rPr>
            </w:pPr>
            <w:r w:rsidRPr="009C6E35">
              <w:rPr>
                <w:rFonts w:asciiTheme="majorHAnsi" w:hAnsiTheme="majorHAnsi"/>
                <w:b/>
                <w:noProof/>
                <w:color w:val="1F497D" w:themeColor="text2"/>
                <w:sz w:val="22"/>
                <w:szCs w:val="22"/>
                <w:lang w:eastAsia="es-ES_tradnl"/>
              </w:rPr>
              <w:t>Modelo:</w:t>
            </w:r>
          </w:p>
          <w:p w:rsidR="009C6E35" w:rsidRPr="009C6E35" w:rsidRDefault="009C6E35" w:rsidP="009C6E35">
            <w:pPr>
              <w:tabs>
                <w:tab w:val="left" w:pos="1068"/>
              </w:tabs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 w:rsidRPr="009C6E35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Modelo: 19131 (2ml, &gt;600mAU/ml)</w:t>
            </w:r>
          </w:p>
          <w:p w:rsidR="009C6E35" w:rsidRPr="009C6E35" w:rsidRDefault="009C6E35" w:rsidP="009C6E35">
            <w:pPr>
              <w:tabs>
                <w:tab w:val="left" w:pos="1068"/>
              </w:tabs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 w:rsidRPr="009C6E35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Modelo: 19133 (10ml, &gt;600mAU/ml)</w:t>
            </w:r>
          </w:p>
          <w:p w:rsidR="009C6E35" w:rsidRPr="009C6E35" w:rsidRDefault="009C6E35" w:rsidP="00DC4A79">
            <w:pPr>
              <w:rPr>
                <w:rFonts w:asciiTheme="majorHAnsi" w:hAnsiTheme="majorHAnsi"/>
                <w:noProof/>
                <w:color w:val="1F497D" w:themeColor="text2"/>
                <w:sz w:val="22"/>
                <w:szCs w:val="22"/>
                <w:lang w:eastAsia="es-ES_tradnl"/>
              </w:rPr>
            </w:pPr>
          </w:p>
        </w:tc>
      </w:tr>
      <w:tr w:rsidR="009C6E35" w:rsidRPr="009C6E35" w:rsidTr="009C6E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2"/>
          </w:tcPr>
          <w:p w:rsidR="009C6E35" w:rsidRPr="009C6E35" w:rsidRDefault="009C6E35" w:rsidP="009C6E35">
            <w:pPr>
              <w:tabs>
                <w:tab w:val="left" w:pos="7040"/>
              </w:tabs>
              <w:jc w:val="both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 w:rsidRPr="009C6E35"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 xml:space="preserve">Descripción: </w:t>
            </w:r>
          </w:p>
          <w:p w:rsidR="009C6E35" w:rsidRPr="009C6E35" w:rsidRDefault="009C6E35" w:rsidP="009C6E35">
            <w:pPr>
              <w:tabs>
                <w:tab w:val="left" w:pos="7040"/>
              </w:tabs>
              <w:jc w:val="both"/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</w:pPr>
            <w:r w:rsidRPr="009C6E35"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  <w:t>Proteasa tipo subtilisina particularmente apta para digestiones cortas</w:t>
            </w:r>
          </w:p>
          <w:p w:rsidR="00DC4A79" w:rsidRDefault="00DC4A79" w:rsidP="006A4DED">
            <w:pPr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</w:pPr>
          </w:p>
          <w:p w:rsidR="009C6E35" w:rsidRDefault="009C6E35" w:rsidP="006A4DED">
            <w:pPr>
              <w:rPr>
                <w:rFonts w:asciiTheme="majorHAnsi" w:hAnsiTheme="majorHAnsi"/>
                <w:b w:val="0"/>
                <w:color w:val="1F497D" w:themeColor="text2"/>
                <w:sz w:val="22"/>
                <w:szCs w:val="22"/>
              </w:rPr>
            </w:pPr>
            <w:r w:rsidRPr="009C6E35">
              <w:rPr>
                <w:rFonts w:asciiTheme="majorHAnsi" w:hAnsiTheme="majorHAnsi"/>
                <w:b w:val="0"/>
                <w:color w:val="1F497D" w:themeColor="text2"/>
                <w:sz w:val="22"/>
                <w:szCs w:val="22"/>
              </w:rPr>
              <w:t>Características Relevantes:</w:t>
            </w:r>
          </w:p>
          <w:p w:rsidR="009C6E35" w:rsidRPr="009C6E35" w:rsidRDefault="009C6E35" w:rsidP="009C6E35">
            <w:pPr>
              <w:tabs>
                <w:tab w:val="left" w:pos="6608"/>
              </w:tabs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</w:pPr>
            <w:r w:rsidRPr="009C6E35"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  <w:t>Amplia especificidad de substrato</w:t>
            </w:r>
          </w:p>
          <w:p w:rsidR="009C6E35" w:rsidRPr="009C6E35" w:rsidRDefault="009C6E35" w:rsidP="009C6E35">
            <w:pPr>
              <w:tabs>
                <w:tab w:val="left" w:pos="6608"/>
              </w:tabs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</w:pPr>
            <w:r w:rsidRPr="009C6E35"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  <w:t>Alta actividad en buffer comunmente utilizados en aislamiento de DNA y RNA</w:t>
            </w:r>
          </w:p>
          <w:p w:rsidR="009C6E35" w:rsidRPr="009C6E35" w:rsidRDefault="009C6E35" w:rsidP="009C6E35">
            <w:pPr>
              <w:tabs>
                <w:tab w:val="left" w:pos="6608"/>
              </w:tabs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</w:pPr>
            <w:r w:rsidRPr="009C6E35"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  <w:t xml:space="preserve">Alta tolerancia a un rango amplio de sales, agentes desnaturalizantes, detergentes, pH y temperatura. </w:t>
            </w:r>
          </w:p>
          <w:p w:rsidR="009C6E35" w:rsidRPr="009C6E35" w:rsidRDefault="009C6E35" w:rsidP="009C6E35">
            <w:pPr>
              <w:tabs>
                <w:tab w:val="left" w:pos="6608"/>
              </w:tabs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</w:pPr>
            <w:r w:rsidRPr="009C6E35"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  <w:t>No es esencial calcio libre como cofactor por lo que no se inhibe con EDTA.</w:t>
            </w:r>
          </w:p>
          <w:p w:rsidR="009C6E35" w:rsidRDefault="009C6E35" w:rsidP="006A4DED">
            <w:pPr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</w:pPr>
          </w:p>
          <w:p w:rsidR="009C6E35" w:rsidRDefault="009C6E35" w:rsidP="006A4DED">
            <w:pPr>
              <w:rPr>
                <w:rFonts w:asciiTheme="majorHAnsi" w:hAnsiTheme="majorHAnsi"/>
                <w:b w:val="0"/>
                <w:color w:val="1F497D" w:themeColor="text2"/>
                <w:sz w:val="22"/>
                <w:szCs w:val="22"/>
              </w:rPr>
            </w:pPr>
            <w:r w:rsidRPr="009C6E35">
              <w:rPr>
                <w:rFonts w:asciiTheme="majorHAnsi" w:hAnsiTheme="majorHAnsi"/>
                <w:b w:val="0"/>
                <w:color w:val="1F497D" w:themeColor="text2"/>
                <w:sz w:val="22"/>
                <w:szCs w:val="22"/>
              </w:rPr>
              <w:t>Aplicaciones y Usos (Alcances):</w:t>
            </w:r>
          </w:p>
          <w:p w:rsidR="009C6E35" w:rsidRPr="009C6E35" w:rsidRDefault="009C6E35" w:rsidP="009C6E35">
            <w:pPr>
              <w:tabs>
                <w:tab w:val="left" w:pos="7284"/>
              </w:tabs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</w:pPr>
            <w:r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  <w:t>Para dige</w:t>
            </w:r>
            <w:r w:rsidRPr="009C6E35"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  <w:t>stion enzimatica con proteasa</w:t>
            </w:r>
            <w:r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  <w:t xml:space="preserve"> durante protocolos de extracció</w:t>
            </w:r>
            <w:r w:rsidRPr="009C6E35"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  <w:t>n de DNA y RNA</w:t>
            </w:r>
          </w:p>
          <w:p w:rsidR="009C6E35" w:rsidRPr="009C6E35" w:rsidRDefault="009C6E35" w:rsidP="006A4DED">
            <w:pPr>
              <w:rPr>
                <w:rFonts w:asciiTheme="majorHAnsi" w:hAnsiTheme="majorHAnsi"/>
                <w:b w:val="0"/>
                <w:noProof/>
                <w:color w:val="1F497D" w:themeColor="text2"/>
                <w:sz w:val="22"/>
                <w:szCs w:val="22"/>
                <w:lang w:eastAsia="es-ES_tradnl"/>
              </w:rPr>
            </w:pPr>
          </w:p>
        </w:tc>
      </w:tr>
      <w:tr w:rsidR="009C6E35" w:rsidRPr="009C6E35" w:rsidTr="009C6E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14" w:type="dxa"/>
            <w:gridSpan w:val="2"/>
          </w:tcPr>
          <w:p w:rsidR="009C6E35" w:rsidRDefault="009C6E35" w:rsidP="009C6E35">
            <w:pPr>
              <w:tabs>
                <w:tab w:val="left" w:pos="7040"/>
              </w:tabs>
              <w:jc w:val="both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  <w:r>
              <w:rPr>
                <w:rFonts w:asciiTheme="majorHAnsi" w:hAnsiTheme="majorHAnsi"/>
                <w:color w:val="1F497D" w:themeColor="text2"/>
                <w:sz w:val="22"/>
                <w:szCs w:val="22"/>
              </w:rPr>
              <w:t>Especificaciones técnicas:</w:t>
            </w:r>
          </w:p>
          <w:p w:rsidR="009C6E35" w:rsidRPr="009C6E35" w:rsidRDefault="009C6E35" w:rsidP="009C6E35">
            <w:pPr>
              <w:tabs>
                <w:tab w:val="left" w:pos="7040"/>
              </w:tabs>
              <w:jc w:val="both"/>
              <w:rPr>
                <w:rFonts w:asciiTheme="majorHAnsi" w:hAnsiTheme="majorHAnsi"/>
                <w:color w:val="1F497D" w:themeColor="text2"/>
                <w:sz w:val="22"/>
                <w:szCs w:val="22"/>
              </w:rPr>
            </w:pPr>
          </w:p>
        </w:tc>
      </w:tr>
    </w:tbl>
    <w:p w:rsidR="0016347A" w:rsidRDefault="0016347A">
      <w:bookmarkStart w:id="0" w:name="_GoBack"/>
      <w:bookmarkEnd w:id="0"/>
    </w:p>
    <w:sectPr w:rsidR="0016347A" w:rsidSect="00DC4A79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E35" w:rsidRDefault="009C6E35" w:rsidP="009C6E35">
      <w:r>
        <w:separator/>
      </w:r>
    </w:p>
  </w:endnote>
  <w:endnote w:type="continuationSeparator" w:id="0">
    <w:p w:rsidR="009C6E35" w:rsidRDefault="009C6E35" w:rsidP="009C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35" w:rsidRDefault="009C6E35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-54610</wp:posOffset>
          </wp:positionV>
          <wp:extent cx="6108940" cy="381000"/>
          <wp:effectExtent l="0" t="0" r="635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_p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94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E35" w:rsidRDefault="009C6E35" w:rsidP="009C6E35">
      <w:r>
        <w:separator/>
      </w:r>
    </w:p>
  </w:footnote>
  <w:footnote w:type="continuationSeparator" w:id="0">
    <w:p w:rsidR="009C6E35" w:rsidRDefault="009C6E35" w:rsidP="009C6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35" w:rsidRDefault="009C6E3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-106680</wp:posOffset>
          </wp:positionV>
          <wp:extent cx="5396230" cy="55308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53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7A"/>
    <w:rsid w:val="000E0BD5"/>
    <w:rsid w:val="0016347A"/>
    <w:rsid w:val="0044206F"/>
    <w:rsid w:val="00462063"/>
    <w:rsid w:val="005B09FD"/>
    <w:rsid w:val="00625779"/>
    <w:rsid w:val="00633EF3"/>
    <w:rsid w:val="006A4DED"/>
    <w:rsid w:val="00730987"/>
    <w:rsid w:val="009212F4"/>
    <w:rsid w:val="00942008"/>
    <w:rsid w:val="00947295"/>
    <w:rsid w:val="009C6E35"/>
    <w:rsid w:val="009E2832"/>
    <w:rsid w:val="00B3325F"/>
    <w:rsid w:val="00CF018D"/>
    <w:rsid w:val="00CF5D10"/>
    <w:rsid w:val="00DC4A79"/>
    <w:rsid w:val="00DD20C2"/>
    <w:rsid w:val="00E34EA3"/>
    <w:rsid w:val="00EE17E3"/>
    <w:rsid w:val="00F66386"/>
    <w:rsid w:val="00F73998"/>
    <w:rsid w:val="00FC33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452CB3-3052-4585-A4A2-D464EB4BE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9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6347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F5D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D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6E3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6E35"/>
  </w:style>
  <w:style w:type="paragraph" w:styleId="Piedepgina">
    <w:name w:val="footer"/>
    <w:basedOn w:val="Normal"/>
    <w:link w:val="PiedepginaCar"/>
    <w:uiPriority w:val="99"/>
    <w:unhideWhenUsed/>
    <w:rsid w:val="009C6E3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6E35"/>
  </w:style>
  <w:style w:type="table" w:styleId="Tabladelista1clara-nfasis1">
    <w:name w:val="List Table 1 Light Accent 1"/>
    <w:basedOn w:val="Tablanormal"/>
    <w:uiPriority w:val="46"/>
    <w:rsid w:val="009C6E3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Coahuila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Arriola</dc:creator>
  <cp:lastModifiedBy>Wendy</cp:lastModifiedBy>
  <cp:revision>2</cp:revision>
  <dcterms:created xsi:type="dcterms:W3CDTF">2016-08-01T18:27:00Z</dcterms:created>
  <dcterms:modified xsi:type="dcterms:W3CDTF">2016-08-01T18:27:00Z</dcterms:modified>
</cp:coreProperties>
</file>